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宋体" w:cs="Tahoma"/>
          <w:i w:val="0"/>
          <w:iCs w:val="0"/>
          <w:caps w:val="0"/>
          <w:color w:val="000000"/>
          <w:spacing w:val="0"/>
          <w:sz w:val="24"/>
          <w:szCs w:val="28"/>
          <w:shd w:val="clear" w:fill="FFFFFF"/>
          <w:lang w:val="en-US" w:eastAsia="zh-CN"/>
        </w:rPr>
      </w:pP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24"/>
          <w:szCs w:val="28"/>
          <w:shd w:val="clear" w:fill="FFFFFF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rPr>
          <w:rFonts w:hint="eastAsia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val="en-US" w:eastAsia="zh-CN"/>
        </w:rPr>
        <w:t>*******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</w:rPr>
        <w:t>院</w:t>
      </w: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eastAsia="zh-CN"/>
        </w:rPr>
        <w:t>（</w:t>
      </w: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val="en-US" w:eastAsia="zh-CN"/>
        </w:rPr>
        <w:t>系、部</w:t>
      </w:r>
      <w:r>
        <w:rPr>
          <w:rFonts w:hint="eastAsia" w:ascii="Times New Roman" w:hAnsi="Times New Roman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  <w:lang w:val="en-US" w:eastAsia="zh-CN"/>
        </w:rPr>
        <w:t>教师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000000"/>
          <w:spacing w:val="0"/>
          <w:sz w:val="36"/>
          <w:szCs w:val="40"/>
          <w:shd w:val="clear" w:fill="FFFFFF"/>
        </w:rPr>
        <w:t>评学结果分析报告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教师评学是学校教学质量监控体系的重要组成部分，通过教师对学生学习情况的评价及评价信息反馈等活动，保证学院及时、全面掌握教学的基本状况。对于加强师生交流，促进学风建设，提高人才培养质量具有重要的意义。</w:t>
      </w:r>
    </w:p>
    <w:p>
      <w:pPr>
        <w:pStyle w:val="4"/>
        <w:ind w:firstLine="480" w:firstLineChars="200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*****院（系、部）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于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2024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月开展了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本学期第二轮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教师评学活动。本次历时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周（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月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日——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月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日），此次活动回收有效评价表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份，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评价班级数***人次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FF0000"/>
          <w:spacing w:val="0"/>
          <w:sz w:val="16"/>
          <w:szCs w:val="10"/>
          <w:shd w:val="clear" w:fill="FFFFFF"/>
          <w:lang w:val="en-US" w:eastAsia="zh-CN"/>
        </w:rPr>
        <w:t>（</w:t>
      </w:r>
      <w:r>
        <w:rPr>
          <w:rFonts w:hint="eastAsia"/>
          <w:color w:val="FF0000"/>
          <w:sz w:val="13"/>
          <w:szCs w:val="16"/>
          <w:lang w:val="en-US" w:eastAsia="zh-CN"/>
        </w:rPr>
        <w:t>每个任课教师评一个班级算1人次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FF0000"/>
          <w:spacing w:val="0"/>
          <w:sz w:val="16"/>
          <w:szCs w:val="10"/>
          <w:shd w:val="clear" w:fill="FFFFFF"/>
          <w:lang w:val="en-US" w:eastAsia="zh-CN"/>
        </w:rPr>
        <w:t>）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，本单位2020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级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、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2021级，2022级、2023级*****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个班全部参评，涉及课程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sz w:val="24"/>
          <w:lang w:eastAsia="zh-CN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毕业设计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论文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、实习、公共选修课、体育课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、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大学英语分级开班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及课时数少于16学时的课程暂不开展评学活动。 参与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教师评学教师xx人，其中自有专任教师xx人、退休返聘教师xx人，外聘兼课教师xx人，校内其他单位兼课教师xx人，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参与率达到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%以上。 评学表从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学习态度、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学习过程、学习效果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三方面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对各班级的学习状态与效果进行了评价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ascii="Times New Roman" w:hAnsi="Times New Roman" w:eastAsia="宋体"/>
          <w:sz w:val="24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一、评学结果整体分析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（一）整体分析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本单位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参评班级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个，其中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eastAsia="zh-CN"/>
        </w:rPr>
        <w:t>……，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***专业**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1.从全院来看，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20xx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年评学均分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FF0000"/>
          <w:spacing w:val="0"/>
          <w:sz w:val="24"/>
          <w:szCs w:val="16"/>
          <w:shd w:val="clear" w:fill="FFFFFF"/>
        </w:rPr>
        <w:t>为86.48分，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20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年为90.22分，2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0xx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年92.90分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,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0xx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年92.90分。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2.优秀班级数为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个。良好班级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个，合格班级1个。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3.成绩优秀及良好班级数达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个，占班级总数的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FF0000"/>
          <w:spacing w:val="0"/>
          <w:sz w:val="24"/>
          <w:szCs w:val="16"/>
          <w:shd w:val="clear" w:fill="FFFFFF"/>
        </w:rPr>
        <w:t>99%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，此项数据说明我院任课教师的授课方式、授课内容等各方面基本能吸引学生，并能严格管理课堂，教学秩序良好，学生对教师的教学认可度较高，反映了和谐的师生关系。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89"/>
        <w:jc w:val="center"/>
        <w:rPr>
          <w:rFonts w:hint="eastAsia" w:ascii="Times New Roman" w:hAnsi="Times New Roman" w:eastAsia="宋体"/>
          <w:sz w:val="24"/>
          <w:lang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表1 教师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评学结果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统计表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519"/>
        <w:gridCol w:w="1519"/>
        <w:gridCol w:w="1519"/>
        <w:gridCol w:w="151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分数段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90—100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80—89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70—80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70—79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60以下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班级数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72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38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1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0</w:t>
            </w:r>
          </w:p>
        </w:tc>
        <w:tc>
          <w:tcPr>
            <w:tcW w:w="8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附：（总分：90—100为优秀、80—89为良好、70—79为合格、60以下为不合格。）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表2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专业教师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结果统计表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901"/>
        <w:gridCol w:w="1082"/>
        <w:gridCol w:w="883"/>
        <w:gridCol w:w="888"/>
        <w:gridCol w:w="883"/>
        <w:gridCol w:w="1040"/>
        <w:gridCol w:w="92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名称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**专业</w:t>
            </w: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全单位评分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班级总数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4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val="en-US" w:eastAsia="zh-CN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平均分（</w:t>
            </w: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2020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）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90.00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平均分（20</w:t>
            </w: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xx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）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92.22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75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平均分（20</w:t>
            </w: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xx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）</w:t>
            </w:r>
          </w:p>
        </w:tc>
        <w:tc>
          <w:tcPr>
            <w:tcW w:w="49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color w:val="FF0000"/>
                <w:sz w:val="24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94.84</w:t>
            </w:r>
          </w:p>
        </w:tc>
        <w:tc>
          <w:tcPr>
            <w:tcW w:w="5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7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0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2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="Times New Roman" w:hAnsi="Times New Roman" w:eastAsia="宋体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宋体"/>
                <w:color w:val="FF0000"/>
                <w:sz w:val="24"/>
              </w:rPr>
              <w:t>94.84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Times New Roman" w:hAnsi="Times New Roman" w:eastAsia="宋体"/>
          <w:sz w:val="24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表3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班级教师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统计表</w:t>
      </w: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903"/>
        <w:gridCol w:w="779"/>
        <w:gridCol w:w="1341"/>
        <w:gridCol w:w="1412"/>
        <w:gridCol w:w="779"/>
        <w:gridCol w:w="106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学生所属学院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学生专业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被评班级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分数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班导师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（二）教师评学优秀班级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结合教师的评价，我们发现优秀班级普遍有以下共同特点：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  <w:r>
        <w:rPr>
          <w:rFonts w:hint="eastAsia" w:ascii="Times New Roman" w:hAnsi="Times New Roman" w:eastAsia="宋体"/>
          <w:color w:val="FF0000"/>
          <w:sz w:val="24"/>
          <w:lang w:val="en-US" w:eastAsia="zh-CN"/>
        </w:rPr>
        <w:t>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建议各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专业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开展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向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优秀班级的学习活动。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表4 各专业教学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评学成绩名列前茅的班级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统计表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Fonts w:hint="eastAsia" w:ascii="Times New Roman" w:hAnsi="Times New Roman" w:eastAsia="宋体"/>
          <w:sz w:val="18"/>
          <w:szCs w:val="18"/>
          <w:lang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  <w:lang w:val="en-US" w:eastAsia="zh-CN"/>
        </w:rPr>
        <w:t>（取不超过前30%，且分数不低于90分）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758"/>
        <w:gridCol w:w="2279"/>
        <w:gridCol w:w="1247"/>
        <w:gridCol w:w="147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序号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专业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名称</w:t>
            </w: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班级名称</w:t>
            </w: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评学平均成绩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班导师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Style w:val="10"/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机器人工程</w:t>
            </w: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机器人2001班</w:t>
            </w: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94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***</w:t>
            </w: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4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5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6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7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8</w:t>
            </w:r>
          </w:p>
        </w:tc>
        <w:tc>
          <w:tcPr>
            <w:tcW w:w="98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2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69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2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/>
          <w:color w:val="FF0000"/>
          <w:sz w:val="2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（三）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教师评学重点关注班级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对</w:t>
      </w: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需要关注班级</w:t>
      </w: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进行总体分析，结果显示为：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1.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2.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3.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b w:val="0"/>
          <w:bCs/>
          <w:sz w:val="24"/>
        </w:rPr>
      </w:pPr>
      <w:r>
        <w:rPr>
          <w:rStyle w:val="10"/>
          <w:rFonts w:hint="default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建议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专业</w:t>
      </w:r>
      <w:r>
        <w:rPr>
          <w:rStyle w:val="10"/>
          <w:rFonts w:hint="default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负责人加强对低分班的关注与管理。针对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评价</w:t>
      </w:r>
      <w:r>
        <w:rPr>
          <w:rStyle w:val="10"/>
          <w:rFonts w:hint="default" w:ascii="Times New Roman" w:hAnsi="Times New Roman" w:eastAsia="宋体" w:cs="Tahoma"/>
          <w:b w:val="0"/>
          <w:bCs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老师提出的问题，对症下药，采取有效措施，提高学生的学习积极性和出勤率。 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表5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需重点关注的班级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Fonts w:ascii="Times New Roman" w:hAnsi="Times New Roman" w:eastAsia="宋体"/>
          <w:sz w:val="18"/>
          <w:szCs w:val="18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</w:rPr>
        <w:t>（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  <w:lang w:val="en-US" w:eastAsia="zh-CN"/>
        </w:rPr>
        <w:t>不少于后班级总数的20%或分数低于80分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18"/>
          <w:szCs w:val="10"/>
          <w:shd w:val="clear" w:fill="FFFFFF"/>
        </w:rPr>
        <w:t>）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61"/>
        <w:gridCol w:w="1570"/>
        <w:gridCol w:w="1749"/>
        <w:gridCol w:w="174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序号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专业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名称</w:t>
            </w: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班级名称</w:t>
            </w: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评学平均成绩</w:t>
            </w: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班导师</w:t>
            </w: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8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7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6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5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4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bottom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64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818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8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7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rPr>
          <w:rFonts w:hint="default" w:ascii="Times New Roman" w:hAnsi="Times New Roman" w:eastAsia="宋体"/>
          <w:sz w:val="24"/>
          <w:lang w:val="en-US" w:eastAsia="zh-CN"/>
        </w:rPr>
      </w:pP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表6 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需重点关注的班级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的教师评价摘要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45"/>
        <w:gridCol w:w="979"/>
        <w:gridCol w:w="436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序号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班级名称</w:t>
            </w: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hint="eastAsia" w:ascii="Times New Roman" w:hAnsi="Times New Roman" w:eastAsia="宋体"/>
                <w:sz w:val="24"/>
                <w:lang w:val="en-US" w:eastAsia="zh-CN"/>
              </w:rPr>
              <w:t>评价</w:t>
            </w:r>
            <w:r>
              <w:rPr>
                <w:rStyle w:val="10"/>
                <w:rFonts w:ascii="Times New Roman" w:hAnsi="Times New Roman" w:eastAsia="宋体"/>
                <w:sz w:val="24"/>
              </w:rPr>
              <w:t>回收情况</w:t>
            </w: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教师评语摘要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Style w:val="10"/>
                <w:rFonts w:ascii="Times New Roman" w:hAnsi="Times New Roman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  <w:t>机器人2001班</w:t>
            </w: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共回收7份，</w:t>
            </w:r>
            <w:r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  <w:t>公共课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2份，专业</w:t>
            </w:r>
            <w:r>
              <w:rPr>
                <w:rFonts w:hint="eastAsia" w:ascii="Times New Roman" w:hAnsi="Times New Roman" w:eastAsia="宋体"/>
                <w:sz w:val="22"/>
                <w:szCs w:val="22"/>
                <w:lang w:val="en-US" w:eastAsia="zh-CN"/>
              </w:rPr>
              <w:t>课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5份。</w:t>
            </w: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由于自身知识基础及学习习惯等原因，该班同学学习积极性不高，理论知识掌握及运用不足。</w:t>
            </w:r>
            <w:r>
              <w:rPr>
                <w:rStyle w:val="10"/>
                <w:rFonts w:ascii="Times New Roman" w:hAnsi="Times New Roman" w:eastAsia="宋体"/>
                <w:sz w:val="22"/>
                <w:szCs w:val="22"/>
              </w:rPr>
              <w:t>教师建议：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对学生加强思想教育，帮助他们树立正确的学习观和学习习惯，任课教师也需进一步改变教学方法，在出勤率方面希望可以有所提高。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</w:trPr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4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1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5</w:t>
            </w:r>
          </w:p>
        </w:tc>
        <w:tc>
          <w:tcPr>
            <w:tcW w:w="518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53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39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center"/>
              <w:textAlignment w:val="auto"/>
              <w:rPr>
                <w:rFonts w:ascii="Times New Roman" w:hAnsi="Times New Roman" w:eastAsia="宋体"/>
                <w:sz w:val="24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rPr>
          <w:rFonts w:ascii="Times New Roman" w:hAnsi="Times New Roman" w:eastAsia="宋体"/>
          <w:sz w:val="22"/>
          <w:szCs w:val="22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（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  <w:lang w:val="en-US" w:eastAsia="zh-CN"/>
        </w:rPr>
        <w:t>公共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5份：指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  <w:lang w:val="en-US" w:eastAsia="zh-CN"/>
        </w:rPr>
        <w:t>公共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课教师填写的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  <w:lang w:val="en-US" w:eastAsia="zh-CN"/>
        </w:rPr>
        <w:t>评价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表5份。专业5份：指专业课教师填写的</w:t>
      </w:r>
      <w:r>
        <w:rPr>
          <w:rStyle w:val="10"/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5"/>
          <w:shd w:val="clear" w:fill="FFFFFF"/>
          <w:lang w:val="en-US" w:eastAsia="zh-CN"/>
        </w:rPr>
        <w:t>评价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2"/>
          <w:szCs w:val="16"/>
          <w:shd w:val="clear" w:fill="FFFFFF"/>
        </w:rPr>
        <w:t>表5份）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ascii="Times New Roman" w:hAnsi="Times New Roman" w:eastAsia="宋体"/>
          <w:sz w:val="24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三、原因及对策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eastAsia" w:ascii="Times New Roman" w:hAnsi="Times New Roman" w:eastAsia="宋体"/>
          <w:sz w:val="24"/>
          <w:lang w:eastAsia="zh-CN"/>
        </w:rPr>
      </w:pP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1.原因： 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FF0000"/>
          <w:spacing w:val="0"/>
          <w:sz w:val="24"/>
          <w:szCs w:val="16"/>
          <w:shd w:val="clear" w:fill="FFFFFF"/>
          <w:lang w:eastAsia="zh-CN"/>
        </w:rPr>
        <w:t>（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FF0000"/>
          <w:spacing w:val="0"/>
          <w:sz w:val="24"/>
          <w:szCs w:val="16"/>
          <w:shd w:val="clear" w:fill="FFFFFF"/>
          <w:lang w:val="en-US" w:eastAsia="zh-CN"/>
        </w:rPr>
        <w:t>教师评价结果中出现学风、学习状态、学习效果较差的原因和对策，要提现持续改进</w:t>
      </w:r>
      <w:r>
        <w:rPr>
          <w:rStyle w:val="10"/>
          <w:rFonts w:hint="eastAsia" w:ascii="Times New Roman" w:hAnsi="Times New Roman" w:eastAsia="宋体" w:cs="Tahoma"/>
          <w:b w:val="0"/>
          <w:bCs/>
          <w:i w:val="0"/>
          <w:iCs w:val="0"/>
          <w:caps w:val="0"/>
          <w:color w:val="FF0000"/>
          <w:spacing w:val="0"/>
          <w:sz w:val="24"/>
          <w:szCs w:val="16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（1）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（2）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（3）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 </w:t>
      </w:r>
      <w:r>
        <w:rPr>
          <w:rStyle w:val="10"/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2.对策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（1）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（2）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  <w:r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  <w:t>（3）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rPr>
          <w:rFonts w:hint="default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>*****院（系、部）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/>
        <w:jc w:val="right"/>
        <w:rPr>
          <w:rFonts w:ascii="Times New Roman" w:hAnsi="Times New Roman" w:eastAsia="宋体"/>
          <w:sz w:val="24"/>
        </w:rPr>
      </w:pPr>
      <w:r>
        <w:rPr>
          <w:rFonts w:hint="eastAsia" w:ascii="Times New Roman" w:hAnsi="Times New Roman" w:eastAsia="宋体" w:cs="Tahoma"/>
          <w:i w:val="0"/>
          <w:iCs w:val="0"/>
          <w:caps w:val="0"/>
          <w:color w:val="333333"/>
          <w:spacing w:val="0"/>
          <w:sz w:val="24"/>
          <w:szCs w:val="16"/>
          <w:shd w:val="clear" w:fill="FFFFFF"/>
          <w:lang w:val="en-US" w:eastAsia="zh-CN"/>
        </w:rPr>
        <w:t xml:space="preserve"> 年   月   日</w:t>
      </w:r>
    </w:p>
    <w:sectPr>
      <w:footerReference r:id="rId3" w:type="default"/>
      <w:pgSz w:w="11906" w:h="16838"/>
      <w:pgMar w:top="1417" w:right="1417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ZjFlODVkNzAxOTcwZTNkNzk5ZjZmNTE3NDE1ZWQifQ=="/>
  </w:docVars>
  <w:rsids>
    <w:rsidRoot w:val="69D01823"/>
    <w:rsid w:val="0C5B1188"/>
    <w:rsid w:val="12316EAE"/>
    <w:rsid w:val="1EE46794"/>
    <w:rsid w:val="20DD0091"/>
    <w:rsid w:val="21C978F2"/>
    <w:rsid w:val="230F1167"/>
    <w:rsid w:val="29E52DE8"/>
    <w:rsid w:val="44BA650A"/>
    <w:rsid w:val="458A7322"/>
    <w:rsid w:val="5C351056"/>
    <w:rsid w:val="69D01823"/>
    <w:rsid w:val="6CA40D11"/>
    <w:rsid w:val="6D1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2022-04-23T02:55:00Z</dcterms:created>
  <dc:creator>新</dc:creator>
  <cp:lastModifiedBy>程百万</cp:lastModifiedBy>
  <cp:lastPrinted>2023-11-14T11:00:00Z</cp:lastPrinted>
  <dcterms:modified xsi:type="dcterms:W3CDTF">2024-01-03T03:14:22Z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5E00379D76534F00994F5A9DAF6F6118_13</vt:lpwstr>
  </property>
</Properties>
</file>