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附件1：</w:t>
      </w:r>
    </w:p>
    <w:p>
      <w:pPr>
        <w:spacing w:line="500" w:lineRule="exact"/>
        <w:ind w:firstLine="0" w:firstLineChars="0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沈阳科技</w:t>
      </w:r>
      <w:r>
        <w:rPr>
          <w:rFonts w:hint="eastAsia" w:ascii="宋体" w:hAnsi="宋体" w:eastAsia="宋体" w:cs="宋体"/>
          <w:b/>
          <w:sz w:val="32"/>
          <w:szCs w:val="32"/>
        </w:rPr>
        <w:t>学院教师评学指标体系量分表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～20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8"/>
          <w:szCs w:val="28"/>
        </w:rPr>
        <w:t>学年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>学期） </w:t>
      </w:r>
    </w:p>
    <w:tbl>
      <w:tblPr>
        <w:tblStyle w:val="3"/>
        <w:tblW w:w="961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6"/>
        <w:gridCol w:w="1994"/>
        <w:gridCol w:w="720"/>
        <w:gridCol w:w="1771"/>
        <w:gridCol w:w="825"/>
        <w:gridCol w:w="450"/>
        <w:gridCol w:w="255"/>
        <w:gridCol w:w="359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开课 学院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教师姓名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asciiTheme="minorHAnsi" w:hAnsiTheme="minorHAnsi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教师职称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课程名称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授课班级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spacing w:line="240" w:lineRule="auto"/>
              <w:ind w:firstLine="0" w:firstLineChars="0"/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班级</w:t>
            </w:r>
            <w:r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  <w:t>人数</w:t>
            </w:r>
          </w:p>
        </w:tc>
        <w:tc>
          <w:tcPr>
            <w:tcW w:w="2350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611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eastAsia="黑体" w:hAnsiTheme="minorHAnsi"/>
                <w:sz w:val="24"/>
              </w:rPr>
            </w:pPr>
            <w:r>
              <w:rPr>
                <w:rFonts w:hint="eastAsia" w:ascii="黑体" w:eastAsia="黑体" w:hAnsiTheme="minorHAnsi"/>
                <w:sz w:val="24"/>
              </w:rPr>
              <w:t>课堂教学评价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评价项目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评价指标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分值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学习态度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</w:rPr>
              <w:t>1.尊敬师长，勤学好问，</w:t>
            </w:r>
            <w:r>
              <w:rPr>
                <w:rFonts w:hint="eastAsia" w:asciiTheme="minorHAnsi" w:hAnsiTheme="minorHAnsi" w:eastAsiaTheme="minorEastAsia"/>
                <w:color w:val="000000"/>
                <w:sz w:val="21"/>
                <w:szCs w:val="21"/>
              </w:rPr>
              <w:t>认真听课，大部分同学有课堂笔记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</w:rPr>
              <w:t>2.</w:t>
            </w:r>
            <w:r>
              <w:rPr>
                <w:rFonts w:hint="eastAsia" w:asciiTheme="minorHAnsi" w:hAnsiTheme="minorHAnsi" w:eastAsiaTheme="minorEastAsia"/>
                <w:color w:val="000000"/>
                <w:sz w:val="21"/>
                <w:szCs w:val="21"/>
              </w:rPr>
              <w:t>遵守教学管理制度，</w:t>
            </w:r>
            <w:r>
              <w:rPr>
                <w:rFonts w:hint="eastAsia" w:ascii="宋体" w:hAnsi="宋体" w:eastAsiaTheme="minorEastAsia"/>
                <w:color w:val="000000"/>
                <w:sz w:val="21"/>
              </w:rPr>
              <w:t>到课率高，课堂秩序良好,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  <w:t>仪表端庄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学习过程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</w:rPr>
              <w:t>3.自学能力较好，能做到课前预习，</w:t>
            </w:r>
            <w:r>
              <w:rPr>
                <w:rFonts w:hint="eastAsia" w:asciiTheme="minorHAnsi" w:hAnsiTheme="minorHAnsi" w:eastAsiaTheme="minorEastAsia"/>
                <w:sz w:val="21"/>
              </w:rPr>
              <w:t>并能结合课程阅读相关参考文献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学生全员全程参与学习、积极参与课堂讨论，没有学生玩手机或者睡觉,无随意说话、随意出走教室现象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</w:rPr>
              <w:t>5.思维活跃，积极发言</w:t>
            </w:r>
            <w:r>
              <w:rPr>
                <w:rFonts w:hint="eastAsia" w:ascii="宋体" w:hAnsi="宋体" w:eastAsiaTheme="minorEastAsia"/>
                <w:color w:val="000000"/>
                <w:sz w:val="21"/>
                <w:szCs w:val="21"/>
              </w:rPr>
              <w:t>，学习</w:t>
            </w:r>
            <w:r>
              <w:rPr>
                <w:rFonts w:hint="eastAsia" w:asciiTheme="minorHAnsi" w:hAnsiTheme="minorHAnsi" w:eastAsiaTheme="minorEastAsia"/>
                <w:color w:val="000000"/>
                <w:sz w:val="21"/>
                <w:szCs w:val="21"/>
              </w:rPr>
              <w:t>情绪饱满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</w:rPr>
              <w:t>6.</w:t>
            </w:r>
            <w:r>
              <w:rPr>
                <w:rFonts w:hint="eastAsia" w:asciiTheme="minorHAnsi" w:hAnsiTheme="minorHAnsi" w:eastAsiaTheme="minorEastAsia"/>
                <w:sz w:val="21"/>
                <w:szCs w:val="21"/>
              </w:rPr>
              <w:t>思考有条理、回答问题有自己想法和创见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</w:rPr>
              <w:t>7.课后常和老师交流，按时认真完成作业及实验报告</w:t>
            </w:r>
            <w:r>
              <w:rPr>
                <w:rFonts w:hint="eastAsia" w:ascii="宋体" w:hAnsi="宋体" w:eastAsiaTheme="minorEastAsia"/>
                <w:color w:val="000000"/>
                <w:sz w:val="21"/>
                <w:lang w:eastAsia="zh-CN"/>
              </w:rPr>
              <w:t>（</w:t>
            </w:r>
            <w:r>
              <w:rPr>
                <w:rFonts w:hint="eastAsia" w:ascii="宋体" w:hAnsi="宋体" w:eastAsiaTheme="minorEastAsia"/>
                <w:color w:val="000000"/>
                <w:sz w:val="21"/>
              </w:rPr>
              <w:t>实践报告</w:t>
            </w:r>
            <w:r>
              <w:rPr>
                <w:rFonts w:hint="eastAsia" w:ascii="宋体" w:hAnsi="宋体" w:eastAsiaTheme="minorEastAsia"/>
                <w:color w:val="000000"/>
                <w:sz w:val="21"/>
                <w:lang w:eastAsia="zh-CN"/>
              </w:rPr>
              <w:t>）</w:t>
            </w:r>
            <w:r>
              <w:rPr>
                <w:rFonts w:hint="eastAsia" w:ascii="宋体" w:hAnsi="宋体" w:eastAsiaTheme="minorEastAsia"/>
                <w:color w:val="000000"/>
                <w:sz w:val="21"/>
              </w:rPr>
              <w:t>等，无抄袭现象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学习效果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6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1"/>
              </w:rPr>
              <w:t>8.有</w:t>
            </w:r>
            <w:r>
              <w:rPr>
                <w:rFonts w:hint="eastAsia" w:asciiTheme="minorHAnsi" w:hAnsiTheme="minorHAnsi" w:eastAsiaTheme="minorEastAsia"/>
                <w:sz w:val="21"/>
                <w:szCs w:val="21"/>
              </w:rPr>
              <w:t>良好学习习惯，</w:t>
            </w:r>
            <w:r>
              <w:rPr>
                <w:rFonts w:hint="eastAsia" w:asciiTheme="minorHAnsi" w:hAnsiTheme="minorHAnsi" w:eastAsiaTheme="minorEastAsia"/>
                <w:sz w:val="21"/>
              </w:rPr>
              <w:t>大部分学生学习方法正确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</w:rPr>
              <w:t>9.</w:t>
            </w:r>
            <w:r>
              <w:rPr>
                <w:rFonts w:hint="eastAsia" w:asciiTheme="minorHAnsi" w:hAnsiTheme="minorHAnsi" w:eastAsiaTheme="minorEastAsia"/>
                <w:color w:val="000000"/>
                <w:sz w:val="21"/>
                <w:szCs w:val="21"/>
              </w:rPr>
              <w:t>较好地掌握本门课程基本知识、基本理论和基本技能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</w:t>
            </w:r>
            <w:r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46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  <w:tc>
          <w:tcPr>
            <w:tcW w:w="5760" w:type="dxa"/>
            <w:gridSpan w:val="5"/>
            <w:vAlign w:val="center"/>
          </w:tcPr>
          <w:p>
            <w:pPr>
              <w:spacing w:after="50" w:line="340" w:lineRule="exact"/>
              <w:ind w:firstLine="0" w:firstLineChars="0"/>
              <w:rPr>
                <w:rFonts w:ascii="宋体" w:hAnsi="宋体" w:eastAsiaTheme="minorEastAsia"/>
                <w:color w:val="000000"/>
                <w:sz w:val="21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</w:rPr>
              <w:t>10.</w:t>
            </w:r>
            <w:r>
              <w:rPr>
                <w:rFonts w:hint="eastAsia" w:ascii="宋体" w:hAnsi="宋体" w:eastAsiaTheme="minorEastAsia"/>
                <w:color w:val="000000"/>
                <w:sz w:val="21"/>
                <w:szCs w:val="21"/>
              </w:rPr>
              <w:t>活学活用，能运用已学知识提出、分析、解决实际问题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</w:t>
            </w:r>
            <w:r>
              <w:rPr>
                <w:rFonts w:hint="eastAsia" w:asciiTheme="minorHAnsi" w:hAnsiTheme="minorHAnsi" w:eastAsiaTheme="minorEastAsia"/>
                <w:sz w:val="24"/>
                <w:lang w:val="en-US" w:eastAsia="zh-CN"/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宋体" w:asciiTheme="minorHAnsi" w:hAnsiTheme="minorHAnsi"/>
                <w:b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/>
                <w:bCs/>
                <w:sz w:val="24"/>
              </w:rPr>
              <w:t>评价等级</w:t>
            </w:r>
          </w:p>
        </w:tc>
        <w:tc>
          <w:tcPr>
            <w:tcW w:w="448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Theme="minorHAnsi" w:hAnsiTheme="minorHAnsi" w:eastAsiaTheme="minorEastAsia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eastAsia="宋体" w:asciiTheme="minorHAnsi" w:hAnsiTheme="minorHAnsi"/>
                <w:b/>
                <w:sz w:val="24"/>
              </w:rPr>
            </w:pPr>
            <w:r>
              <w:rPr>
                <w:rFonts w:hint="eastAsia" w:asciiTheme="minorHAnsi" w:hAnsiTheme="minorHAnsi" w:eastAsiaTheme="minorEastAsia"/>
                <w:bCs/>
                <w:sz w:val="24"/>
              </w:rPr>
              <w:t>总计得分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asciiTheme="minorHAnsi" w:hAnsiTheme="minorHAnsi"/>
                <w:sz w:val="24"/>
              </w:rPr>
            </w:pPr>
            <w:r>
              <w:rPr>
                <w:rFonts w:hint="eastAsia" w:asciiTheme="minorHAnsi" w:hAnsiTheme="minorHAnsi" w:eastAsiaTheme="minorEastAsia"/>
                <w:sz w:val="24"/>
              </w:rPr>
              <w:t>100</w:t>
            </w:r>
          </w:p>
        </w:tc>
        <w:tc>
          <w:tcPr>
            <w:tcW w:w="1991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611" w:type="dxa"/>
            <w:gridSpan w:val="10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/>
                <w:color w:val="000000"/>
                <w:sz w:val="21"/>
                <w:szCs w:val="21"/>
              </w:rPr>
              <w:t>该班级的特点、存在主要问题和改进建议：</w:t>
            </w:r>
          </w:p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  <w:p>
            <w:pPr>
              <w:pStyle w:val="2"/>
              <w:rPr>
                <w:rFonts w:asciiTheme="minorHAnsi" w:hAnsiTheme="minorHAnsi" w:eastAsiaTheme="minorEastAsia"/>
                <w:sz w:val="24"/>
              </w:rPr>
            </w:pPr>
          </w:p>
          <w:p>
            <w:pPr>
              <w:pStyle w:val="2"/>
              <w:rPr>
                <w:rFonts w:asciiTheme="minorHAnsi" w:hAnsiTheme="minorHAnsi" w:eastAsiaTheme="minorEastAsia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Theme="minorHAnsi" w:hAnsiTheme="minorHAnsi" w:eastAsiaTheme="minorEastAsia"/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jc w:val="left"/>
      </w:pPr>
      <w:r>
        <w:rPr>
          <w:rFonts w:hint="eastAsia" w:asciiTheme="minorHAnsi" w:hAnsiTheme="minorHAnsi" w:eastAsiaTheme="minorEastAsia"/>
          <w:sz w:val="21"/>
          <w:szCs w:val="21"/>
        </w:rPr>
        <w:t>说明：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.评定等级：90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</w:t>
      </w:r>
      <w:r>
        <w:rPr>
          <w:rFonts w:hint="eastAsia" w:ascii="宋体" w:hAnsi="宋体" w:eastAsia="宋体" w:cs="宋体"/>
          <w:bCs/>
          <w:sz w:val="21"/>
          <w:szCs w:val="21"/>
        </w:rPr>
        <w:t>以上为优秀、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80</w:t>
      </w:r>
      <w:r>
        <w:rPr>
          <w:rFonts w:hint="eastAsia" w:ascii="宋体" w:hAnsi="宋体" w:eastAsia="宋体" w:cs="宋体"/>
          <w:bCs/>
          <w:sz w:val="21"/>
          <w:szCs w:val="21"/>
        </w:rPr>
        <w:t>～89为良好、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1"/>
          <w:szCs w:val="21"/>
        </w:rPr>
        <w:t>0～7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一般、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bCs/>
          <w:sz w:val="21"/>
          <w:szCs w:val="21"/>
        </w:rPr>
        <w:t>～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69</w:t>
      </w:r>
      <w:r>
        <w:rPr>
          <w:rFonts w:hint="eastAsia" w:ascii="宋体" w:hAnsi="宋体" w:eastAsia="宋体" w:cs="宋体"/>
          <w:bCs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较差、60</w:t>
      </w:r>
      <w:r>
        <w:rPr>
          <w:rFonts w:hint="eastAsia" w:ascii="宋体" w:hAnsi="宋体" w:eastAsia="宋体" w:cs="宋体"/>
          <w:bCs/>
          <w:sz w:val="21"/>
          <w:szCs w:val="21"/>
        </w:rPr>
        <w:t>分以下为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很差。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NmZhYmMxNDk0NTk1ZDg5ZTk3ZjQ3YjcxZjY0ZTkifQ=="/>
  </w:docVars>
  <w:rsids>
    <w:rsidRoot w:val="6A9642A8"/>
    <w:rsid w:val="0BCE4A21"/>
    <w:rsid w:val="351A72AD"/>
    <w:rsid w:val="42DC1482"/>
    <w:rsid w:val="654F6350"/>
    <w:rsid w:val="6A96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600" w:firstLineChars="200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2021-06-22T07:33:00Z</dcterms:created>
  <dc:creator>伙</dc:creator>
  <cp:lastModifiedBy>程百万</cp:lastModifiedBy>
  <dcterms:modified xsi:type="dcterms:W3CDTF">2023-11-14T07:13:41Z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8EEF0A37901146D99E23572B73EEA186_13</vt:lpwstr>
  </property>
</Properties>
</file>