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eastAsia="宋体" w:cs="Tahoma"/>
          <w:i w:val="0"/>
          <w:iCs w:val="0"/>
          <w:caps w:val="0"/>
          <w:color w:val="000000"/>
          <w:spacing w:val="0"/>
          <w:sz w:val="24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cs="Tahoma"/>
          <w:i w:val="0"/>
          <w:iCs w:val="0"/>
          <w:caps w:val="0"/>
          <w:color w:val="000000"/>
          <w:spacing w:val="0"/>
          <w:sz w:val="24"/>
          <w:szCs w:val="28"/>
          <w:shd w:val="clear" w:fill="FFFFFF"/>
          <w:lang w:val="en-US" w:eastAsia="zh-CN"/>
        </w:rPr>
        <w:t>附件4：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rPr>
          <w:rFonts w:hint="eastAsia" w:ascii="Times New Roman" w:hAnsi="Times New Roman" w:eastAsia="宋体" w:cs="Tahoma"/>
          <w:i w:val="0"/>
          <w:iCs w:val="0"/>
          <w:caps w:val="0"/>
          <w:color w:val="000000"/>
          <w:spacing w:val="0"/>
          <w:sz w:val="36"/>
          <w:szCs w:val="40"/>
        </w:rPr>
      </w:pPr>
      <w:r>
        <w:rPr>
          <w:rFonts w:hint="eastAsia" w:ascii="Times New Roman" w:hAnsi="Times New Roman" w:eastAsia="宋体" w:cs="Tahoma"/>
          <w:i w:val="0"/>
          <w:iCs w:val="0"/>
          <w:caps w:val="0"/>
          <w:color w:val="000000"/>
          <w:spacing w:val="0"/>
          <w:sz w:val="36"/>
          <w:szCs w:val="40"/>
          <w:shd w:val="clear" w:fill="FFFFFF"/>
          <w:lang w:val="en-US" w:eastAsia="zh-CN"/>
        </w:rPr>
        <w:t>*******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000000"/>
          <w:spacing w:val="0"/>
          <w:sz w:val="36"/>
          <w:szCs w:val="40"/>
          <w:shd w:val="clear" w:fill="FFFFFF"/>
        </w:rPr>
        <w:t>院</w:t>
      </w:r>
      <w:r>
        <w:rPr>
          <w:rFonts w:hint="eastAsia" w:ascii="Times New Roman" w:hAnsi="Times New Roman" w:cs="Tahoma"/>
          <w:i w:val="0"/>
          <w:iCs w:val="0"/>
          <w:caps w:val="0"/>
          <w:color w:val="000000"/>
          <w:spacing w:val="0"/>
          <w:sz w:val="36"/>
          <w:szCs w:val="40"/>
          <w:shd w:val="clear" w:fill="FFFFFF"/>
          <w:lang w:eastAsia="zh-CN"/>
        </w:rPr>
        <w:t>（</w:t>
      </w:r>
      <w:r>
        <w:rPr>
          <w:rFonts w:hint="eastAsia" w:ascii="Times New Roman" w:hAnsi="Times New Roman" w:cs="Tahoma"/>
          <w:i w:val="0"/>
          <w:iCs w:val="0"/>
          <w:caps w:val="0"/>
          <w:color w:val="000000"/>
          <w:spacing w:val="0"/>
          <w:sz w:val="36"/>
          <w:szCs w:val="40"/>
          <w:shd w:val="clear" w:fill="FFFFFF"/>
          <w:lang w:val="en-US" w:eastAsia="zh-CN"/>
        </w:rPr>
        <w:t>系、部</w:t>
      </w:r>
      <w:r>
        <w:rPr>
          <w:rFonts w:hint="eastAsia" w:ascii="Times New Roman" w:hAnsi="Times New Roman" w:cs="Tahoma"/>
          <w:i w:val="0"/>
          <w:iCs w:val="0"/>
          <w:caps w:val="0"/>
          <w:color w:val="000000"/>
          <w:spacing w:val="0"/>
          <w:sz w:val="36"/>
          <w:szCs w:val="40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000000"/>
          <w:spacing w:val="0"/>
          <w:sz w:val="36"/>
          <w:szCs w:val="40"/>
          <w:shd w:val="clear" w:fill="FFFFFF"/>
          <w:lang w:val="en-US" w:eastAsia="zh-CN"/>
        </w:rPr>
        <w:t>教师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000000"/>
          <w:spacing w:val="0"/>
          <w:sz w:val="36"/>
          <w:szCs w:val="40"/>
          <w:shd w:val="clear" w:fill="FFFFFF"/>
        </w:rPr>
        <w:t>评学结果分析报告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ascii="Times New Roman" w:hAnsi="Times New Roman" w:eastAsia="宋体"/>
          <w:sz w:val="24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 教师评学是学校教学质量监控体系的重要组成部分，通过教师对学生学习情况的评价及评价信息反馈等活动，保证学院及时、全面掌握教学的基本状况。对于加强师生交流，促进学风建设，提高人才培养质量具有重要的意义。</w:t>
      </w:r>
    </w:p>
    <w:p>
      <w:pPr>
        <w:pStyle w:val="4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*****院（系、部）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于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2023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年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月开展了教师评学活动。本次历时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两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周（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月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日——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月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日），此次活动回收有效评价表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份，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评价班级数***人次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FF0000"/>
          <w:spacing w:val="0"/>
          <w:sz w:val="16"/>
          <w:szCs w:val="10"/>
          <w:shd w:val="clear" w:fill="FFFFFF"/>
          <w:lang w:val="en-US" w:eastAsia="zh-CN"/>
        </w:rPr>
        <w:t>（</w:t>
      </w:r>
      <w:r>
        <w:rPr>
          <w:rFonts w:hint="eastAsia"/>
          <w:color w:val="FF0000"/>
          <w:sz w:val="13"/>
          <w:szCs w:val="16"/>
          <w:lang w:val="en-US" w:eastAsia="zh-CN"/>
        </w:rPr>
        <w:t>每个任课教师评一个班级算1人次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FF0000"/>
          <w:spacing w:val="0"/>
          <w:sz w:val="16"/>
          <w:szCs w:val="10"/>
          <w:shd w:val="clear" w:fill="FFFFFF"/>
          <w:lang w:val="en-US" w:eastAsia="zh-CN"/>
        </w:rPr>
        <w:t>）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，本单位2020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级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eastAsia="zh-CN"/>
        </w:rPr>
        <w:t>、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2021级，2022级、2023级*****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个班全部参评，涉及课程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*****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/>
          <w:sz w:val="24"/>
          <w:lang w:eastAsia="zh-CN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毕业设计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论文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、实习、公共选修课、体育课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eastAsia="zh-CN"/>
        </w:rPr>
        <w:t>、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大学英语分级开班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及课时数少于16学时的课程暂不开展评学活动。 参与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教师评学教师xx人，其中自有专任教师xx人、退休返聘教师xx人，外聘兼课教师xx人，校内其他单位兼课教师xx人，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参与率达到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%以上。 评学表从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学习态度、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学习过程、学习效果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三方面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对各班级的学习状态与效果进行了评价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ascii="Times New Roman" w:hAnsi="Times New Roman" w:eastAsia="宋体"/>
          <w:sz w:val="24"/>
        </w:rPr>
      </w:pP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一、评学结果整体分析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（一）整体分析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本单位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参评班级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个，其中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***专业**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个，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***专业**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个，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***专业**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个，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eastAsia="zh-CN"/>
        </w:rPr>
        <w:t>……，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***专业**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个。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ascii="Times New Roman" w:hAnsi="Times New Roman" w:eastAsia="宋体"/>
          <w:sz w:val="24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 1.从全院来看，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20xx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年评学均分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FF0000"/>
          <w:spacing w:val="0"/>
          <w:sz w:val="24"/>
          <w:szCs w:val="16"/>
          <w:shd w:val="clear" w:fill="FFFFFF"/>
        </w:rPr>
        <w:t>为86.48分，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20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xx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年为90.22分，2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0xx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年92.90分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,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2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0xx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年92.90分。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ascii="Times New Roman" w:hAnsi="Times New Roman" w:eastAsia="宋体"/>
          <w:sz w:val="24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2.优秀班级数为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个。良好班级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个，合格班级1个。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ascii="Times New Roman" w:hAnsi="Times New Roman" w:eastAsia="宋体"/>
          <w:sz w:val="24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3.成绩优秀及良好班级数达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个，占班级总数的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FF0000"/>
          <w:spacing w:val="0"/>
          <w:sz w:val="24"/>
          <w:szCs w:val="16"/>
          <w:shd w:val="clear" w:fill="FFFFFF"/>
        </w:rPr>
        <w:t>99%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，此项数据说明我院任课教师的授课方式、授课内容等各方面基本能吸引学生，并能严格管理课堂，教学秩序良好，学生对教师的教学认可度较高，反映了和谐的师生关系。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89"/>
        <w:jc w:val="center"/>
        <w:rPr>
          <w:rFonts w:hint="eastAsia" w:ascii="Times New Roman" w:hAnsi="Times New Roman" w:eastAsia="宋体"/>
          <w:sz w:val="24"/>
          <w:lang w:eastAsia="zh-CN"/>
        </w:rPr>
      </w:pP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表1 教师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评学结果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统计表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519"/>
        <w:gridCol w:w="1519"/>
        <w:gridCol w:w="1519"/>
        <w:gridCol w:w="1519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分数段</w:t>
            </w:r>
          </w:p>
        </w:tc>
        <w:tc>
          <w:tcPr>
            <w:tcW w:w="8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90—100</w:t>
            </w:r>
          </w:p>
        </w:tc>
        <w:tc>
          <w:tcPr>
            <w:tcW w:w="8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80—89</w:t>
            </w:r>
          </w:p>
        </w:tc>
        <w:tc>
          <w:tcPr>
            <w:tcW w:w="8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70—80</w:t>
            </w:r>
          </w:p>
        </w:tc>
        <w:tc>
          <w:tcPr>
            <w:tcW w:w="8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70—79</w:t>
            </w:r>
          </w:p>
        </w:tc>
        <w:tc>
          <w:tcPr>
            <w:tcW w:w="8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60以下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班级数</w:t>
            </w:r>
          </w:p>
        </w:tc>
        <w:tc>
          <w:tcPr>
            <w:tcW w:w="8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Fonts w:ascii="Times New Roman" w:hAnsi="Times New Roman" w:eastAsia="宋体"/>
                <w:color w:val="FF0000"/>
                <w:sz w:val="24"/>
              </w:rPr>
              <w:t>72</w:t>
            </w:r>
          </w:p>
        </w:tc>
        <w:tc>
          <w:tcPr>
            <w:tcW w:w="8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Fonts w:ascii="Times New Roman" w:hAnsi="Times New Roman" w:eastAsia="宋体"/>
                <w:color w:val="FF0000"/>
                <w:sz w:val="24"/>
              </w:rPr>
              <w:t>38</w:t>
            </w:r>
          </w:p>
        </w:tc>
        <w:tc>
          <w:tcPr>
            <w:tcW w:w="8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Fonts w:ascii="Times New Roman" w:hAnsi="Times New Roman" w:eastAsia="宋体"/>
                <w:color w:val="FF0000"/>
                <w:sz w:val="24"/>
              </w:rPr>
              <w:t>1</w:t>
            </w:r>
          </w:p>
        </w:tc>
        <w:tc>
          <w:tcPr>
            <w:tcW w:w="8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Fonts w:ascii="Times New Roman" w:hAnsi="Times New Roman" w:eastAsia="宋体"/>
                <w:color w:val="FF0000"/>
                <w:sz w:val="24"/>
              </w:rPr>
              <w:t>0</w:t>
            </w:r>
          </w:p>
        </w:tc>
        <w:tc>
          <w:tcPr>
            <w:tcW w:w="8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Fonts w:ascii="Times New Roman" w:hAnsi="Times New Roman" w:eastAsia="宋体"/>
                <w:color w:val="FF0000"/>
                <w:sz w:val="24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rPr>
          <w:rFonts w:ascii="Times New Roman" w:hAnsi="Times New Roman" w:eastAsia="宋体"/>
          <w:sz w:val="24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附：（总分：90—100为优秀、80—89为良好、70—79为合格、60以下为不合格。）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 xml:space="preserve">表2 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各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专业教师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评学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结果统计表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901"/>
        <w:gridCol w:w="1082"/>
        <w:gridCol w:w="883"/>
        <w:gridCol w:w="888"/>
        <w:gridCol w:w="883"/>
        <w:gridCol w:w="1040"/>
        <w:gridCol w:w="928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5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名称</w:t>
            </w:r>
          </w:p>
        </w:tc>
        <w:tc>
          <w:tcPr>
            <w:tcW w:w="49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/>
                <w:color w:val="FF0000"/>
                <w:sz w:val="24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**专业</w:t>
            </w:r>
          </w:p>
        </w:tc>
        <w:tc>
          <w:tcPr>
            <w:tcW w:w="59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Style w:val="10"/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**专业</w:t>
            </w:r>
          </w:p>
        </w:tc>
        <w:tc>
          <w:tcPr>
            <w:tcW w:w="4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Style w:val="10"/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**专业</w:t>
            </w:r>
          </w:p>
        </w:tc>
        <w:tc>
          <w:tcPr>
            <w:tcW w:w="4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Style w:val="10"/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**专业</w:t>
            </w:r>
          </w:p>
        </w:tc>
        <w:tc>
          <w:tcPr>
            <w:tcW w:w="4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Style w:val="10"/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**专业</w:t>
            </w:r>
          </w:p>
        </w:tc>
        <w:tc>
          <w:tcPr>
            <w:tcW w:w="57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Style w:val="10"/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**专业</w:t>
            </w:r>
          </w:p>
        </w:tc>
        <w:tc>
          <w:tcPr>
            <w:tcW w:w="50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Style w:val="10"/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**专业</w:t>
            </w:r>
          </w:p>
        </w:tc>
        <w:tc>
          <w:tcPr>
            <w:tcW w:w="6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全单位评分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5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班级总数</w:t>
            </w:r>
          </w:p>
        </w:tc>
        <w:tc>
          <w:tcPr>
            <w:tcW w:w="49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4</w:t>
            </w:r>
          </w:p>
        </w:tc>
        <w:tc>
          <w:tcPr>
            <w:tcW w:w="59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</w:p>
        </w:tc>
        <w:tc>
          <w:tcPr>
            <w:tcW w:w="4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</w:p>
        </w:tc>
        <w:tc>
          <w:tcPr>
            <w:tcW w:w="4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</w:p>
        </w:tc>
        <w:tc>
          <w:tcPr>
            <w:tcW w:w="4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</w:p>
        </w:tc>
        <w:tc>
          <w:tcPr>
            <w:tcW w:w="57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</w:p>
        </w:tc>
        <w:tc>
          <w:tcPr>
            <w:tcW w:w="50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</w:p>
        </w:tc>
        <w:tc>
          <w:tcPr>
            <w:tcW w:w="6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5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平均分（</w:t>
            </w:r>
            <w:r>
              <w:rPr>
                <w:rStyle w:val="10"/>
                <w:rFonts w:hint="eastAsia" w:ascii="Times New Roman" w:hAnsi="Times New Roman" w:eastAsia="宋体"/>
                <w:sz w:val="24"/>
                <w:lang w:val="en-US" w:eastAsia="zh-CN"/>
              </w:rPr>
              <w:t>2020</w:t>
            </w:r>
            <w:r>
              <w:rPr>
                <w:rStyle w:val="10"/>
                <w:rFonts w:ascii="Times New Roman" w:hAnsi="Times New Roman" w:eastAsia="宋体"/>
                <w:sz w:val="24"/>
              </w:rPr>
              <w:t>）</w:t>
            </w:r>
          </w:p>
        </w:tc>
        <w:tc>
          <w:tcPr>
            <w:tcW w:w="49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Fonts w:ascii="Times New Roman" w:hAnsi="Times New Roman" w:eastAsia="宋体"/>
                <w:color w:val="FF0000"/>
                <w:sz w:val="24"/>
              </w:rPr>
              <w:t>90.00</w:t>
            </w:r>
          </w:p>
        </w:tc>
        <w:tc>
          <w:tcPr>
            <w:tcW w:w="59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57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50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6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宋体"/>
                <w:color w:val="FF0000"/>
                <w:sz w:val="24"/>
              </w:rPr>
              <w:t>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5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平均分（20</w:t>
            </w:r>
            <w:r>
              <w:rPr>
                <w:rStyle w:val="10"/>
                <w:rFonts w:hint="eastAsia" w:ascii="Times New Roman" w:hAnsi="Times New Roman" w:eastAsia="宋体"/>
                <w:sz w:val="24"/>
                <w:lang w:val="en-US" w:eastAsia="zh-CN"/>
              </w:rPr>
              <w:t>xx</w:t>
            </w:r>
            <w:r>
              <w:rPr>
                <w:rStyle w:val="10"/>
                <w:rFonts w:ascii="Times New Roman" w:hAnsi="Times New Roman" w:eastAsia="宋体"/>
                <w:sz w:val="24"/>
              </w:rPr>
              <w:t>）</w:t>
            </w:r>
          </w:p>
        </w:tc>
        <w:tc>
          <w:tcPr>
            <w:tcW w:w="49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Fonts w:ascii="Times New Roman" w:hAnsi="Times New Roman" w:eastAsia="宋体"/>
                <w:color w:val="FF0000"/>
                <w:sz w:val="24"/>
              </w:rPr>
              <w:t>92.22</w:t>
            </w:r>
          </w:p>
        </w:tc>
        <w:tc>
          <w:tcPr>
            <w:tcW w:w="59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57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50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6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宋体"/>
                <w:color w:val="FF0000"/>
                <w:sz w:val="24"/>
              </w:rPr>
              <w:t>92.22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5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平均分（20</w:t>
            </w:r>
            <w:r>
              <w:rPr>
                <w:rStyle w:val="10"/>
                <w:rFonts w:hint="eastAsia" w:ascii="Times New Roman" w:hAnsi="Times New Roman" w:eastAsia="宋体"/>
                <w:sz w:val="24"/>
                <w:lang w:val="en-US" w:eastAsia="zh-CN"/>
              </w:rPr>
              <w:t>xx</w:t>
            </w:r>
            <w:r>
              <w:rPr>
                <w:rStyle w:val="10"/>
                <w:rFonts w:ascii="Times New Roman" w:hAnsi="Times New Roman" w:eastAsia="宋体"/>
                <w:sz w:val="24"/>
              </w:rPr>
              <w:t>）</w:t>
            </w:r>
          </w:p>
        </w:tc>
        <w:tc>
          <w:tcPr>
            <w:tcW w:w="49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Fonts w:ascii="Times New Roman" w:hAnsi="Times New Roman" w:eastAsia="宋体"/>
                <w:color w:val="FF0000"/>
                <w:sz w:val="24"/>
              </w:rPr>
              <w:t>94.84</w:t>
            </w:r>
          </w:p>
        </w:tc>
        <w:tc>
          <w:tcPr>
            <w:tcW w:w="59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57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50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6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宋体"/>
                <w:color w:val="FF0000"/>
                <w:sz w:val="24"/>
              </w:rPr>
              <w:t>94.84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Times New Roman" w:hAnsi="Times New Roman" w:eastAsia="宋体"/>
          <w:sz w:val="24"/>
          <w:lang w:val="en-US" w:eastAsia="zh-CN"/>
        </w:rPr>
      </w:pP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 xml:space="preserve">表3 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各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班级教师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评学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统计表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903"/>
        <w:gridCol w:w="779"/>
        <w:gridCol w:w="1341"/>
        <w:gridCol w:w="1412"/>
        <w:gridCol w:w="779"/>
        <w:gridCol w:w="1060"/>
        <w:gridCol w:w="1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学生所属学院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学生专业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被评班级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分数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班导师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（二）教师评学优秀班级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ascii="Times New Roman" w:hAnsi="Times New Roman" w:eastAsia="宋体"/>
          <w:sz w:val="24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结合教师的评价，我们发现优秀班级普遍有以下共同特点：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/>
          <w:color w:val="FF0000"/>
          <w:sz w:val="24"/>
          <w:lang w:val="en-US" w:eastAsia="zh-CN"/>
        </w:rPr>
      </w:pPr>
      <w:r>
        <w:rPr>
          <w:rFonts w:hint="eastAsia" w:ascii="Times New Roman" w:hAnsi="Times New Roman" w:eastAsia="宋体"/>
          <w:color w:val="FF0000"/>
          <w:sz w:val="24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/>
          <w:color w:val="FF0000"/>
          <w:sz w:val="24"/>
          <w:lang w:val="en-US" w:eastAsia="zh-CN"/>
        </w:rPr>
      </w:pPr>
      <w:r>
        <w:rPr>
          <w:rFonts w:hint="eastAsia" w:ascii="Times New Roman" w:hAnsi="Times New Roman" w:eastAsia="宋体"/>
          <w:color w:val="FF0000"/>
          <w:sz w:val="24"/>
          <w:lang w:val="en-US" w:eastAsia="zh-CN"/>
        </w:rPr>
        <w:t>2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/>
          <w:color w:val="FF0000"/>
          <w:sz w:val="24"/>
          <w:lang w:val="en-US" w:eastAsia="zh-CN"/>
        </w:rPr>
      </w:pPr>
      <w:r>
        <w:rPr>
          <w:rFonts w:hint="eastAsia" w:ascii="Times New Roman" w:hAnsi="Times New Roman" w:eastAsia="宋体"/>
          <w:color w:val="FF0000"/>
          <w:sz w:val="24"/>
          <w:lang w:val="en-US" w:eastAsia="zh-CN"/>
        </w:rPr>
        <w:t>3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建议各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专业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开展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向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优秀班级的学习活动。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表4 各专业教学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评学成绩名列前茅的班级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统计表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Fonts w:hint="eastAsia" w:ascii="Times New Roman" w:hAnsi="Times New Roman" w:eastAsia="宋体"/>
          <w:sz w:val="18"/>
          <w:szCs w:val="18"/>
          <w:lang w:eastAsia="zh-CN"/>
        </w:rPr>
      </w:pP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18"/>
          <w:szCs w:val="10"/>
          <w:shd w:val="clear" w:fill="FFFFFF"/>
          <w:lang w:val="en-US" w:eastAsia="zh-CN"/>
        </w:rPr>
        <w:t>（取不超过前30%，且分数不低于90分）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758"/>
        <w:gridCol w:w="2279"/>
        <w:gridCol w:w="1247"/>
        <w:gridCol w:w="147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60" w:hRule="atLeast"/>
        </w:trPr>
        <w:tc>
          <w:tcPr>
            <w:tcW w:w="38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序号</w:t>
            </w:r>
          </w:p>
        </w:tc>
        <w:tc>
          <w:tcPr>
            <w:tcW w:w="98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hint="eastAsia" w:ascii="Times New Roman" w:hAnsi="Times New Roman" w:eastAsia="宋体"/>
                <w:sz w:val="24"/>
                <w:lang w:val="en-US" w:eastAsia="zh-CN"/>
              </w:rPr>
              <w:t>专业</w:t>
            </w:r>
            <w:r>
              <w:rPr>
                <w:rStyle w:val="10"/>
                <w:rFonts w:ascii="Times New Roman" w:hAnsi="Times New Roman" w:eastAsia="宋体"/>
                <w:sz w:val="24"/>
              </w:rPr>
              <w:t>名称</w:t>
            </w:r>
          </w:p>
        </w:tc>
        <w:tc>
          <w:tcPr>
            <w:tcW w:w="12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班级名称</w:t>
            </w:r>
          </w:p>
        </w:tc>
        <w:tc>
          <w:tcPr>
            <w:tcW w:w="69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评学平均成绩</w:t>
            </w: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班导师</w:t>
            </w: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Style w:val="10"/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1</w:t>
            </w:r>
          </w:p>
        </w:tc>
        <w:tc>
          <w:tcPr>
            <w:tcW w:w="98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机器人工程</w:t>
            </w:r>
          </w:p>
        </w:tc>
        <w:tc>
          <w:tcPr>
            <w:tcW w:w="12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机器人190</w:t>
            </w:r>
            <w:bookmarkStart w:id="0" w:name="_GoBack"/>
            <w:bookmarkEnd w:id="0"/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1班</w:t>
            </w:r>
          </w:p>
        </w:tc>
        <w:tc>
          <w:tcPr>
            <w:tcW w:w="69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94</w:t>
            </w: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***</w:t>
            </w: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2</w:t>
            </w:r>
          </w:p>
        </w:tc>
        <w:tc>
          <w:tcPr>
            <w:tcW w:w="98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ottom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ottom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ottom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3</w:t>
            </w:r>
          </w:p>
        </w:tc>
        <w:tc>
          <w:tcPr>
            <w:tcW w:w="98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top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4</w:t>
            </w:r>
          </w:p>
        </w:tc>
        <w:tc>
          <w:tcPr>
            <w:tcW w:w="98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73" w:hRule="atLeast"/>
        </w:trPr>
        <w:tc>
          <w:tcPr>
            <w:tcW w:w="38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5</w:t>
            </w:r>
          </w:p>
        </w:tc>
        <w:tc>
          <w:tcPr>
            <w:tcW w:w="98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6</w:t>
            </w:r>
          </w:p>
        </w:tc>
        <w:tc>
          <w:tcPr>
            <w:tcW w:w="98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7</w:t>
            </w:r>
          </w:p>
        </w:tc>
        <w:tc>
          <w:tcPr>
            <w:tcW w:w="98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8</w:t>
            </w:r>
          </w:p>
        </w:tc>
        <w:tc>
          <w:tcPr>
            <w:tcW w:w="98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/>
          <w:color w:val="FF0000"/>
          <w:sz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/>
          <w:color w:val="FF0000"/>
          <w:sz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/>
          <w:color w:val="FF0000"/>
          <w:sz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/>
          <w:color w:val="FF0000"/>
          <w:sz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/>
          <w:color w:val="FF0000"/>
          <w:sz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/>
          <w:color w:val="FF0000"/>
          <w:sz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/>
          <w:color w:val="FF0000"/>
          <w:sz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/>
          <w:color w:val="FF0000"/>
          <w:sz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ascii="Times New Roman" w:hAnsi="Times New Roman" w:eastAsia="宋体"/>
          <w:sz w:val="24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（三）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教师评学重点关注班级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ascii="Times New Roman" w:hAnsi="Times New Roman" w:eastAsia="宋体"/>
          <w:sz w:val="24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 对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需要关注班级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进行总体分析，结果显示为：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1.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2.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3.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ascii="Times New Roman" w:hAnsi="Times New Roman" w:eastAsia="宋体"/>
          <w:b w:val="0"/>
          <w:bCs/>
          <w:sz w:val="24"/>
        </w:rPr>
      </w:pPr>
      <w:r>
        <w:rPr>
          <w:rStyle w:val="10"/>
          <w:rFonts w:hint="default" w:ascii="Times New Roman" w:hAnsi="Times New Roman" w:eastAsia="宋体" w:cs="Tahoma"/>
          <w:b w:val="0"/>
          <w:bCs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建议</w:t>
      </w:r>
      <w:r>
        <w:rPr>
          <w:rStyle w:val="10"/>
          <w:rFonts w:hint="eastAsia" w:ascii="Times New Roman" w:hAnsi="Times New Roman" w:eastAsia="宋体" w:cs="Tahoma"/>
          <w:b w:val="0"/>
          <w:bCs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专业</w:t>
      </w:r>
      <w:r>
        <w:rPr>
          <w:rStyle w:val="10"/>
          <w:rFonts w:hint="default" w:ascii="Times New Roman" w:hAnsi="Times New Roman" w:eastAsia="宋体" w:cs="Tahoma"/>
          <w:b w:val="0"/>
          <w:bCs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负责人加强对低分班的关注与管理。针对</w:t>
      </w:r>
      <w:r>
        <w:rPr>
          <w:rStyle w:val="10"/>
          <w:rFonts w:hint="eastAsia" w:ascii="Times New Roman" w:hAnsi="Times New Roman" w:eastAsia="宋体" w:cs="Tahoma"/>
          <w:b w:val="0"/>
          <w:bCs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评价</w:t>
      </w:r>
      <w:r>
        <w:rPr>
          <w:rStyle w:val="10"/>
          <w:rFonts w:hint="default" w:ascii="Times New Roman" w:hAnsi="Times New Roman" w:eastAsia="宋体" w:cs="Tahoma"/>
          <w:b w:val="0"/>
          <w:bCs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老师提出的问题，对症下药，采取有效措施，提高学生的学习积极性和出勤率。  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 xml:space="preserve">表5 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需重点关注的班级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Fonts w:ascii="Times New Roman" w:hAnsi="Times New Roman" w:eastAsia="宋体"/>
          <w:sz w:val="18"/>
          <w:szCs w:val="18"/>
        </w:rPr>
      </w:pP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18"/>
          <w:szCs w:val="10"/>
          <w:shd w:val="clear" w:fill="FFFFFF"/>
        </w:rPr>
        <w:t>（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18"/>
          <w:szCs w:val="10"/>
          <w:shd w:val="clear" w:fill="FFFFFF"/>
          <w:lang w:val="en-US" w:eastAsia="zh-CN"/>
        </w:rPr>
        <w:t>不少于后班级总数的20%或分数低于80分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18"/>
          <w:szCs w:val="10"/>
          <w:shd w:val="clear" w:fill="FFFFFF"/>
        </w:rPr>
        <w:t>）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461"/>
        <w:gridCol w:w="1570"/>
        <w:gridCol w:w="1749"/>
        <w:gridCol w:w="1749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序号</w:t>
            </w:r>
          </w:p>
        </w:tc>
        <w:tc>
          <w:tcPr>
            <w:tcW w:w="8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hint="eastAsia" w:ascii="Times New Roman" w:hAnsi="Times New Roman" w:eastAsia="宋体"/>
                <w:sz w:val="24"/>
                <w:lang w:val="en-US" w:eastAsia="zh-CN"/>
              </w:rPr>
              <w:t>专业</w:t>
            </w:r>
            <w:r>
              <w:rPr>
                <w:rStyle w:val="10"/>
                <w:rFonts w:ascii="Times New Roman" w:hAnsi="Times New Roman" w:eastAsia="宋体"/>
                <w:sz w:val="24"/>
              </w:rPr>
              <w:t>名称</w:t>
            </w:r>
          </w:p>
        </w:tc>
        <w:tc>
          <w:tcPr>
            <w:tcW w:w="8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班级名称</w:t>
            </w: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评学平均成绩</w:t>
            </w: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Style w:val="10"/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eastAsia="宋体"/>
                <w:sz w:val="24"/>
                <w:lang w:val="en-US" w:eastAsia="zh-CN"/>
              </w:rPr>
              <w:t>班导师</w:t>
            </w: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8</w:t>
            </w:r>
          </w:p>
        </w:tc>
        <w:tc>
          <w:tcPr>
            <w:tcW w:w="8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8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7</w:t>
            </w:r>
          </w:p>
        </w:tc>
        <w:tc>
          <w:tcPr>
            <w:tcW w:w="8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6</w:t>
            </w:r>
          </w:p>
        </w:tc>
        <w:tc>
          <w:tcPr>
            <w:tcW w:w="8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5</w:t>
            </w:r>
          </w:p>
        </w:tc>
        <w:tc>
          <w:tcPr>
            <w:tcW w:w="8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4</w:t>
            </w:r>
          </w:p>
        </w:tc>
        <w:tc>
          <w:tcPr>
            <w:tcW w:w="8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3</w:t>
            </w:r>
          </w:p>
        </w:tc>
        <w:tc>
          <w:tcPr>
            <w:tcW w:w="8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ottom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ottom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ottom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2</w:t>
            </w:r>
          </w:p>
        </w:tc>
        <w:tc>
          <w:tcPr>
            <w:tcW w:w="8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top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1</w:t>
            </w:r>
          </w:p>
        </w:tc>
        <w:tc>
          <w:tcPr>
            <w:tcW w:w="8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 xml:space="preserve">表6 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需重点关注的班级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的教师评价摘要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945"/>
        <w:gridCol w:w="979"/>
        <w:gridCol w:w="436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序号</w:t>
            </w:r>
          </w:p>
        </w:tc>
        <w:tc>
          <w:tcPr>
            <w:tcW w:w="51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班级名称</w:t>
            </w:r>
          </w:p>
        </w:tc>
        <w:tc>
          <w:tcPr>
            <w:tcW w:w="53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hint="eastAsia" w:ascii="Times New Roman" w:hAnsi="Times New Roman" w:eastAsia="宋体"/>
                <w:sz w:val="24"/>
                <w:lang w:val="en-US" w:eastAsia="zh-CN"/>
              </w:rPr>
              <w:t>评价</w:t>
            </w:r>
            <w:r>
              <w:rPr>
                <w:rStyle w:val="10"/>
                <w:rFonts w:ascii="Times New Roman" w:hAnsi="Times New Roman" w:eastAsia="宋体"/>
                <w:sz w:val="24"/>
              </w:rPr>
              <w:t>回收情况</w:t>
            </w:r>
          </w:p>
        </w:tc>
        <w:tc>
          <w:tcPr>
            <w:tcW w:w="239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教师评语摘要</w:t>
            </w: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1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1</w:t>
            </w:r>
          </w:p>
        </w:tc>
        <w:tc>
          <w:tcPr>
            <w:tcW w:w="51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lang w:val="en-US" w:eastAsia="zh-CN"/>
              </w:rPr>
              <w:t>机器人1901班</w:t>
            </w:r>
          </w:p>
        </w:tc>
        <w:tc>
          <w:tcPr>
            <w:tcW w:w="53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共回收7份，</w:t>
            </w:r>
            <w:r>
              <w:rPr>
                <w:rFonts w:hint="eastAsia" w:ascii="Times New Roman" w:hAnsi="Times New Roman" w:eastAsia="宋体"/>
                <w:sz w:val="22"/>
                <w:szCs w:val="22"/>
                <w:lang w:val="en-US" w:eastAsia="zh-CN"/>
              </w:rPr>
              <w:t>公共课</w:t>
            </w:r>
            <w:r>
              <w:rPr>
                <w:rFonts w:ascii="Times New Roman" w:hAnsi="Times New Roman" w:eastAsia="宋体"/>
                <w:sz w:val="22"/>
                <w:szCs w:val="22"/>
              </w:rPr>
              <w:t>2份，专业</w:t>
            </w:r>
            <w:r>
              <w:rPr>
                <w:rFonts w:hint="eastAsia" w:ascii="Times New Roman" w:hAnsi="Times New Roman" w:eastAsia="宋体"/>
                <w:sz w:val="22"/>
                <w:szCs w:val="22"/>
                <w:lang w:val="en-US" w:eastAsia="zh-CN"/>
              </w:rPr>
              <w:t>课</w:t>
            </w:r>
            <w:r>
              <w:rPr>
                <w:rFonts w:ascii="Times New Roman" w:hAnsi="Times New Roman" w:eastAsia="宋体"/>
                <w:sz w:val="22"/>
                <w:szCs w:val="22"/>
              </w:rPr>
              <w:t>5份。</w:t>
            </w:r>
          </w:p>
        </w:tc>
        <w:tc>
          <w:tcPr>
            <w:tcW w:w="239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由于自身知识基础及学习习惯等原因，该班同学学习积极性不高，理论知识掌握及运用不足。</w:t>
            </w:r>
            <w:r>
              <w:rPr>
                <w:rStyle w:val="10"/>
                <w:rFonts w:ascii="Times New Roman" w:hAnsi="Times New Roman" w:eastAsia="宋体"/>
                <w:sz w:val="22"/>
                <w:szCs w:val="22"/>
              </w:rPr>
              <w:t>教师建议：</w:t>
            </w:r>
            <w:r>
              <w:rPr>
                <w:rFonts w:ascii="Times New Roman" w:hAnsi="Times New Roman" w:eastAsia="宋体"/>
                <w:sz w:val="22"/>
                <w:szCs w:val="22"/>
              </w:rPr>
              <w:t>对学生加强思想教育，帮助他们树立正确的学习观和学习习惯，任课教师也需进一步改变教学方法，在出勤率方面希望可以有所提高。</w:t>
            </w: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</w:trPr>
        <w:tc>
          <w:tcPr>
            <w:tcW w:w="51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2</w:t>
            </w:r>
          </w:p>
        </w:tc>
        <w:tc>
          <w:tcPr>
            <w:tcW w:w="51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53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39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3</w:t>
            </w:r>
          </w:p>
        </w:tc>
        <w:tc>
          <w:tcPr>
            <w:tcW w:w="51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53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39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4</w:t>
            </w:r>
          </w:p>
        </w:tc>
        <w:tc>
          <w:tcPr>
            <w:tcW w:w="51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53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39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8" w:hRule="atLeast"/>
        </w:trPr>
        <w:tc>
          <w:tcPr>
            <w:tcW w:w="51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5</w:t>
            </w:r>
          </w:p>
        </w:tc>
        <w:tc>
          <w:tcPr>
            <w:tcW w:w="51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53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39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rPr>
          <w:rFonts w:ascii="Times New Roman" w:hAnsi="Times New Roman" w:eastAsia="宋体"/>
          <w:sz w:val="22"/>
          <w:szCs w:val="22"/>
        </w:rPr>
      </w:pP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2"/>
          <w:szCs w:val="16"/>
          <w:shd w:val="clear" w:fill="FFFFFF"/>
        </w:rPr>
        <w:t>（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2"/>
          <w:szCs w:val="16"/>
          <w:shd w:val="clear" w:fill="FFFFFF"/>
          <w:lang w:val="en-US" w:eastAsia="zh-CN"/>
        </w:rPr>
        <w:t>公共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2"/>
          <w:szCs w:val="16"/>
          <w:shd w:val="clear" w:fill="FFFFFF"/>
        </w:rPr>
        <w:t>5份：指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2"/>
          <w:szCs w:val="16"/>
          <w:shd w:val="clear" w:fill="FFFFFF"/>
          <w:lang w:val="en-US" w:eastAsia="zh-CN"/>
        </w:rPr>
        <w:t>公共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2"/>
          <w:szCs w:val="16"/>
          <w:shd w:val="clear" w:fill="FFFFFF"/>
        </w:rPr>
        <w:t>课教师填写的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2"/>
          <w:szCs w:val="16"/>
          <w:shd w:val="clear" w:fill="FFFFFF"/>
          <w:lang w:val="en-US" w:eastAsia="zh-CN"/>
        </w:rPr>
        <w:t>评价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2"/>
          <w:szCs w:val="16"/>
          <w:shd w:val="clear" w:fill="FFFFFF"/>
        </w:rPr>
        <w:t>表5份。专业5份：指专业课教师填写的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2"/>
          <w:szCs w:val="15"/>
          <w:shd w:val="clear" w:fill="FFFFFF"/>
          <w:lang w:val="en-US" w:eastAsia="zh-CN"/>
        </w:rPr>
        <w:t>评价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2"/>
          <w:szCs w:val="16"/>
          <w:shd w:val="clear" w:fill="FFFFFF"/>
        </w:rPr>
        <w:t>表5份）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ascii="Times New Roman" w:hAnsi="Times New Roman" w:eastAsia="宋体"/>
          <w:sz w:val="24"/>
        </w:rPr>
      </w:pP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三、原因及对策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/>
          <w:sz w:val="24"/>
          <w:lang w:eastAsia="zh-CN"/>
        </w:rPr>
      </w:pP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 1.原因： </w:t>
      </w:r>
      <w:r>
        <w:rPr>
          <w:rStyle w:val="10"/>
          <w:rFonts w:hint="eastAsia" w:ascii="Times New Roman" w:hAnsi="Times New Roman" w:eastAsia="宋体" w:cs="Tahoma"/>
          <w:b w:val="0"/>
          <w:bCs/>
          <w:i w:val="0"/>
          <w:iCs w:val="0"/>
          <w:caps w:val="0"/>
          <w:color w:val="FF0000"/>
          <w:spacing w:val="0"/>
          <w:sz w:val="24"/>
          <w:szCs w:val="16"/>
          <w:shd w:val="clear" w:fill="FFFFFF"/>
          <w:lang w:eastAsia="zh-CN"/>
        </w:rPr>
        <w:t>（</w:t>
      </w:r>
      <w:r>
        <w:rPr>
          <w:rStyle w:val="10"/>
          <w:rFonts w:hint="eastAsia" w:ascii="Times New Roman" w:hAnsi="Times New Roman" w:eastAsia="宋体" w:cs="Tahoma"/>
          <w:b w:val="0"/>
          <w:bCs/>
          <w:i w:val="0"/>
          <w:iCs w:val="0"/>
          <w:caps w:val="0"/>
          <w:color w:val="FF0000"/>
          <w:spacing w:val="0"/>
          <w:sz w:val="24"/>
          <w:szCs w:val="16"/>
          <w:shd w:val="clear" w:fill="FFFFFF"/>
          <w:lang w:val="en-US" w:eastAsia="zh-CN"/>
        </w:rPr>
        <w:t>教师评价结果中出现学风、学习状态、学习效果较差的原因和对策，要提现持续改进</w:t>
      </w:r>
      <w:r>
        <w:rPr>
          <w:rStyle w:val="10"/>
          <w:rFonts w:hint="eastAsia" w:ascii="Times New Roman" w:hAnsi="Times New Roman" w:eastAsia="宋体" w:cs="Tahoma"/>
          <w:b w:val="0"/>
          <w:bCs/>
          <w:i w:val="0"/>
          <w:iCs w:val="0"/>
          <w:caps w:val="0"/>
          <w:color w:val="FF0000"/>
          <w:spacing w:val="0"/>
          <w:sz w:val="24"/>
          <w:szCs w:val="16"/>
          <w:shd w:val="clear" w:fill="FFFFFF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（1）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（2）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（3）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 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2.对策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（1）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（2）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（3）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right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*****院（系、部）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right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 xml:space="preserve"> 年   月   日</w:t>
      </w:r>
    </w:p>
    <w:sectPr>
      <w:footerReference r:id="rId3" w:type="default"/>
      <w:pgSz w:w="11906" w:h="16838"/>
      <w:pgMar w:top="1417" w:right="1417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ZDljMTMwNThlN2MwYzcxNWI4OGY0Yjc3NTg0M2EifQ=="/>
  </w:docVars>
  <w:rsids>
    <w:rsidRoot w:val="69D01823"/>
    <w:rsid w:val="1EE46794"/>
    <w:rsid w:val="20DD0091"/>
    <w:rsid w:val="21C978F2"/>
    <w:rsid w:val="230F1167"/>
    <w:rsid w:val="29E52DE8"/>
    <w:rsid w:val="44BA650A"/>
    <w:rsid w:val="458A7322"/>
    <w:rsid w:val="5C351056"/>
    <w:rsid w:val="69D01823"/>
    <w:rsid w:val="6CA40D11"/>
    <w:rsid w:val="6D1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2022-04-23T02:55:00Z</dcterms:created>
  <dc:creator>新</dc:creator>
  <cp:lastModifiedBy>程百万</cp:lastModifiedBy>
  <cp:lastPrinted>2023-11-14T11:00:27Z</cp:lastPrinted>
  <dcterms:modified xsi:type="dcterms:W3CDTF">2023-11-14T11:01:33Z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5E00379D76534F00994F5A9DAF6F6118_13</vt:lpwstr>
  </property>
</Properties>
</file>